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17" w:rsidRPr="00323D17" w:rsidRDefault="00323D17" w:rsidP="00323D17">
      <w:pPr>
        <w:ind w:firstLine="709"/>
        <w:jc w:val="right"/>
        <w:rPr>
          <w:b/>
          <w:i/>
          <w:sz w:val="20"/>
          <w:szCs w:val="20"/>
        </w:rPr>
      </w:pPr>
      <w:bookmarkStart w:id="0" w:name="_GoBack"/>
      <w:bookmarkEnd w:id="0"/>
      <w:r w:rsidRPr="00323D17">
        <w:rPr>
          <w:b/>
          <w:i/>
          <w:sz w:val="20"/>
          <w:szCs w:val="20"/>
        </w:rPr>
        <w:t xml:space="preserve">Приложение </w:t>
      </w:r>
      <w:r>
        <w:rPr>
          <w:b/>
          <w:i/>
          <w:sz w:val="20"/>
          <w:szCs w:val="20"/>
        </w:rPr>
        <w:t>3</w:t>
      </w:r>
    </w:p>
    <w:p w:rsidR="00323D17" w:rsidRPr="00323D17" w:rsidRDefault="00323D17" w:rsidP="00323D17">
      <w:pPr>
        <w:ind w:firstLine="709"/>
        <w:jc w:val="right"/>
        <w:rPr>
          <w:b/>
          <w:i/>
          <w:sz w:val="20"/>
          <w:szCs w:val="20"/>
          <w:lang w:val="en-US"/>
        </w:rPr>
      </w:pPr>
      <w:r w:rsidRPr="00323D17">
        <w:rPr>
          <w:b/>
          <w:i/>
          <w:sz w:val="20"/>
          <w:szCs w:val="20"/>
        </w:rPr>
        <w:t xml:space="preserve">к Приказу от 09.11.2017 №   </w:t>
      </w:r>
    </w:p>
    <w:p w:rsidR="00323D17" w:rsidRPr="00323D17" w:rsidRDefault="00323D17" w:rsidP="00323D17">
      <w:pPr>
        <w:ind w:firstLine="709"/>
        <w:jc w:val="both"/>
        <w:rPr>
          <w:b/>
          <w:sz w:val="28"/>
          <w:szCs w:val="28"/>
        </w:rPr>
      </w:pPr>
    </w:p>
    <w:tbl>
      <w:tblPr>
        <w:tblW w:w="0" w:type="auto"/>
        <w:jc w:val="right"/>
        <w:tblLayout w:type="fixed"/>
        <w:tblLook w:val="01E0" w:firstRow="1" w:lastRow="1" w:firstColumn="1" w:lastColumn="1" w:noHBand="0" w:noVBand="0"/>
      </w:tblPr>
      <w:tblGrid>
        <w:gridCol w:w="4619"/>
      </w:tblGrid>
      <w:tr w:rsidR="00195AF7" w:rsidRPr="00FC566C" w:rsidTr="00FC566C">
        <w:trPr>
          <w:jc w:val="right"/>
        </w:trPr>
        <w:tc>
          <w:tcPr>
            <w:tcW w:w="4619" w:type="dxa"/>
          </w:tcPr>
          <w:p w:rsidR="00195AF7" w:rsidRPr="00FC566C" w:rsidRDefault="00195AF7" w:rsidP="00FC566C">
            <w:pPr>
              <w:jc w:val="right"/>
            </w:pPr>
            <w:bookmarkStart w:id="1" w:name="_Toc465257807"/>
            <w:bookmarkStart w:id="2" w:name="_Toc465258267"/>
            <w:bookmarkStart w:id="3" w:name="_Toc465335186"/>
            <w:bookmarkStart w:id="4" w:name="_Toc465336637"/>
            <w:bookmarkStart w:id="5" w:name="_Toc466372303"/>
            <w:r w:rsidRPr="00FC566C">
              <w:t>"УТВЕРЖДАЮ"</w:t>
            </w:r>
            <w:bookmarkEnd w:id="1"/>
            <w:bookmarkEnd w:id="2"/>
            <w:bookmarkEnd w:id="3"/>
            <w:bookmarkEnd w:id="4"/>
            <w:bookmarkEnd w:id="5"/>
          </w:p>
          <w:p w:rsidR="00195AF7" w:rsidRPr="00FC566C" w:rsidRDefault="00195AF7" w:rsidP="00FC566C">
            <w:pPr>
              <w:jc w:val="right"/>
            </w:pPr>
            <w:r w:rsidRPr="00FC566C">
              <w:t>И.о. директора</w:t>
            </w:r>
          </w:p>
          <w:p w:rsidR="00195AF7" w:rsidRPr="00FC566C" w:rsidRDefault="00195AF7" w:rsidP="00FC566C">
            <w:pPr>
              <w:jc w:val="right"/>
            </w:pPr>
            <w:r w:rsidRPr="00FC566C">
              <w:t>ГБУ ДПО СПбЦОКОиИТ</w:t>
            </w:r>
          </w:p>
          <w:p w:rsidR="00195AF7" w:rsidRPr="00FC566C" w:rsidRDefault="00195AF7" w:rsidP="00FC566C">
            <w:pPr>
              <w:jc w:val="right"/>
            </w:pPr>
            <w:r w:rsidRPr="00FC566C">
              <w:t>___________ А.В. Ушаков</w:t>
            </w:r>
          </w:p>
          <w:p w:rsidR="00195AF7" w:rsidRPr="00FC566C" w:rsidRDefault="00195AF7" w:rsidP="00FC566C">
            <w:pPr>
              <w:jc w:val="right"/>
            </w:pPr>
            <w:r w:rsidRPr="00FC566C">
              <w:t>“09” ноября 2017</w:t>
            </w:r>
          </w:p>
        </w:tc>
      </w:tr>
    </w:tbl>
    <w:p w:rsidR="00084CEE" w:rsidRPr="0012635B" w:rsidRDefault="00084CEE" w:rsidP="0012635B">
      <w:pPr>
        <w:pStyle w:val="5"/>
        <w:jc w:val="right"/>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AF2FC9"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201</w:t>
      </w:r>
      <w:r>
        <w:rPr>
          <w:b/>
          <w:sz w:val="28"/>
          <w:szCs w:val="28"/>
        </w:rPr>
        <w:t>7</w:t>
      </w:r>
    </w:p>
    <w:bookmarkStart w:id="6"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Default="000D2601" w:rsidP="006977BC">
          <w:pPr>
            <w:pStyle w:val="a4"/>
            <w:ind w:left="142"/>
          </w:pPr>
          <w:r>
            <w:t>Оглавление</w:t>
          </w:r>
        </w:p>
        <w:p w:rsidR="00195AF7" w:rsidRPr="00195AF7" w:rsidRDefault="000D2601">
          <w:pPr>
            <w:pStyle w:val="23"/>
            <w:tabs>
              <w:tab w:val="right" w:leader="dot" w:pos="10195"/>
            </w:tabs>
            <w:rPr>
              <w:rStyle w:val="a3"/>
              <w:rFonts w:ascii="Times New Roman" w:hAnsi="Times New Roman"/>
              <w:noProof/>
              <w:lang w:eastAsia="en-US"/>
            </w:rPr>
          </w:pPr>
          <w:r>
            <w:rPr>
              <w:b w:val="0"/>
              <w:bCs w:val="0"/>
            </w:rPr>
            <w:fldChar w:fldCharType="begin"/>
          </w:r>
          <w:r>
            <w:instrText xml:space="preserve"> TOC \o "1-3" \h \z \u </w:instrText>
          </w:r>
          <w:r>
            <w:rPr>
              <w:b w:val="0"/>
              <w:bCs w:val="0"/>
            </w:rPr>
            <w:fldChar w:fldCharType="separate"/>
          </w:r>
          <w:hyperlink w:anchor="_Toc498553438" w:history="1">
            <w:r w:rsidR="00195AF7" w:rsidRPr="00DD7590">
              <w:rPr>
                <w:rStyle w:val="a3"/>
                <w:rFonts w:ascii="Times New Roman" w:hAnsi="Times New Roman"/>
                <w:noProof/>
                <w:lang w:eastAsia="en-US"/>
              </w:rPr>
              <w:t>1. Общий порядок подготовки и проведения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_Toc498553438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3</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39" w:history="1">
            <w:r w:rsidR="00195AF7" w:rsidRPr="00DD7590">
              <w:rPr>
                <w:rStyle w:val="a3"/>
                <w:rFonts w:ascii="Times New Roman" w:hAnsi="Times New Roman"/>
                <w:noProof/>
                <w:lang w:eastAsia="en-US"/>
              </w:rPr>
              <w:t>1.2. Категории участников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_Toc498553439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3</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0" w:history="1">
            <w:r w:rsidR="00195AF7" w:rsidRPr="00DD7590">
              <w:rPr>
                <w:rStyle w:val="a3"/>
                <w:rFonts w:ascii="Times New Roman" w:hAnsi="Times New Roman"/>
                <w:noProof/>
                <w:lang w:eastAsia="en-US"/>
              </w:rPr>
              <w:t>1.3. Порядок подачи заявления на участие в итоговом сочинении (изложении)</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_Toc498553440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4</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1" w:history="1">
            <w:r w:rsidR="00195AF7" w:rsidRPr="00DD7590">
              <w:rPr>
                <w:rStyle w:val="a3"/>
                <w:rFonts w:ascii="Times New Roman" w:hAnsi="Times New Roman"/>
                <w:noProof/>
                <w:lang w:eastAsia="en-US"/>
              </w:rPr>
              <w:t>1.4. Сроки и продолжительность написания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_Toc498553441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5</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2" w:history="1">
            <w:r w:rsidR="00195AF7" w:rsidRPr="00DD7590">
              <w:rPr>
                <w:rStyle w:val="a3"/>
                <w:rFonts w:ascii="Times New Roman" w:hAnsi="Times New Roman"/>
                <w:noProof/>
                <w:lang w:eastAsia="en-US"/>
              </w:rPr>
              <w:t>1.5. Повторный допуск к написанию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_Toc498553442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6</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3" w:history="1">
            <w:r w:rsidR="00195AF7" w:rsidRPr="00DD7590">
              <w:rPr>
                <w:rStyle w:val="a3"/>
                <w:rFonts w:ascii="Times New Roman" w:hAnsi="Times New Roman"/>
                <w:noProof/>
                <w:lang w:eastAsia="en-US"/>
              </w:rPr>
              <w:t>1.6. Ознакомление с результатами итогового сочинения (изложения) и срок действия итогового сочинения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_Toc498553443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6</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4" w:history="1">
            <w:r w:rsidR="00195AF7" w:rsidRPr="00DD7590">
              <w:rPr>
                <w:rStyle w:val="a3"/>
                <w:rFonts w:ascii="Times New Roman" w:hAnsi="Times New Roman"/>
                <w:noProof/>
                <w:lang w:eastAsia="en-US"/>
              </w:rPr>
              <w:t>1.7. Проведение повторной проверки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_Toc498553444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6</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5" w:history="1">
            <w:r w:rsidR="00195AF7" w:rsidRPr="00DD7590">
              <w:rPr>
                <w:rStyle w:val="a3"/>
                <w:rFonts w:ascii="Times New Roman" w:hAnsi="Times New Roman"/>
                <w:noProof/>
                <w:lang w:eastAsia="en-US"/>
              </w:rPr>
              <w:t>1.8. Предоставление итогового сочинения в вузы в качестве индивидуального достижения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_Toc498553445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7</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6" w:history="1">
            <w:r w:rsidR="00195AF7" w:rsidRPr="00DD7590">
              <w:rPr>
                <w:rStyle w:val="a3"/>
                <w:rFonts w:ascii="Times New Roman" w:hAnsi="Times New Roman"/>
                <w:noProof/>
                <w:lang w:eastAsia="en-US"/>
              </w:rPr>
              <w:t>2. Порядок проведения итогового сочинения (изложения) в месте проведения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_Toc498553446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8</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7" w:history="1">
            <w:r w:rsidR="00195AF7" w:rsidRPr="00DD7590">
              <w:rPr>
                <w:rStyle w:val="a3"/>
                <w:rFonts w:ascii="Times New Roman" w:hAnsi="Times New Roman"/>
                <w:noProof/>
                <w:lang w:eastAsia="en-US"/>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_Toc498553447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11</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8" w:history="1">
            <w:r w:rsidR="00195AF7" w:rsidRPr="00DD7590">
              <w:rPr>
                <w:rStyle w:val="a3"/>
                <w:rFonts w:ascii="Times New Roman" w:hAnsi="Times New Roman"/>
                <w:noProof/>
                <w:lang w:eastAsia="en-US"/>
              </w:rPr>
              <w:t>4. Особенности формулировок тем итогового сочинения (текстов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_Toc498553448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13</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noProof/>
              <w:lang w:eastAsia="en-US"/>
            </w:rPr>
          </w:pPr>
          <w:hyperlink w:anchor="_Toc498553449" w:history="1">
            <w:r w:rsidR="00195AF7" w:rsidRPr="00DD7590">
              <w:rPr>
                <w:rStyle w:val="a3"/>
                <w:rFonts w:ascii="Times New Roman" w:hAnsi="Times New Roman"/>
                <w:noProof/>
                <w:lang w:eastAsia="en-US"/>
              </w:rPr>
              <w:t>5. Порядок проверки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_Toc498553449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19</w:t>
            </w:r>
            <w:r w:rsidR="00195AF7" w:rsidRPr="00195AF7">
              <w:rPr>
                <w:rStyle w:val="a3"/>
                <w:rFonts w:ascii="Times New Roman" w:hAnsi="Times New Roman"/>
                <w:noProof/>
                <w:webHidden/>
                <w:lang w:eastAsia="en-US"/>
              </w:rPr>
              <w:fldChar w:fldCharType="end"/>
            </w:r>
          </w:hyperlink>
        </w:p>
        <w:p w:rsidR="00195AF7" w:rsidRPr="00195AF7" w:rsidRDefault="00ED542C" w:rsidP="00195AF7">
          <w:pPr>
            <w:pStyle w:val="23"/>
            <w:tabs>
              <w:tab w:val="right" w:leader="dot" w:pos="10195"/>
            </w:tabs>
            <w:rPr>
              <w:rStyle w:val="a3"/>
              <w:rFonts w:ascii="Times New Roman" w:hAnsi="Times New Roman"/>
              <w:noProof/>
              <w:lang w:eastAsia="en-US"/>
            </w:rPr>
          </w:pPr>
          <w:hyperlink w:anchor="_Toc498553450" w:history="1">
            <w:r w:rsidR="00195AF7" w:rsidRPr="00DD7590">
              <w:rPr>
                <w:rStyle w:val="a3"/>
                <w:rFonts w:ascii="Times New Roman" w:hAnsi="Times New Roman"/>
                <w:noProof/>
                <w:lang w:eastAsia="en-US"/>
              </w:rPr>
              <w:t>6.1</w:t>
            </w:r>
            <w:r w:rsidR="00195AF7">
              <w:rPr>
                <w:rStyle w:val="a3"/>
                <w:rFonts w:ascii="Times New Roman" w:hAnsi="Times New Roman"/>
                <w:noProof/>
                <w:lang w:eastAsia="en-US"/>
              </w:rPr>
              <w:t xml:space="preserve"> </w:t>
            </w:r>
            <w:r w:rsidR="00195AF7" w:rsidRPr="00DD7590">
              <w:rPr>
                <w:rStyle w:val="a3"/>
                <w:rFonts w:ascii="Times New Roman" w:hAnsi="Times New Roman"/>
                <w:noProof/>
                <w:lang w:eastAsia="en-US"/>
              </w:rPr>
              <w:t>Общая часть</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_Toc498553450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21</w:t>
            </w:r>
            <w:r w:rsidR="00195AF7" w:rsidRPr="00195AF7">
              <w:rPr>
                <w:rStyle w:val="a3"/>
                <w:rFonts w:ascii="Times New Roman" w:hAnsi="Times New Roman"/>
                <w:noProof/>
                <w:webHidden/>
                <w:lang w:eastAsia="en-US"/>
              </w:rPr>
              <w:fldChar w:fldCharType="end"/>
            </w:r>
          </w:hyperlink>
        </w:p>
        <w:p w:rsidR="00195AF7" w:rsidRPr="00195AF7" w:rsidRDefault="00ED542C" w:rsidP="00195AF7">
          <w:pPr>
            <w:pStyle w:val="23"/>
            <w:tabs>
              <w:tab w:val="right" w:leader="dot" w:pos="10195"/>
            </w:tabs>
            <w:rPr>
              <w:rStyle w:val="a3"/>
              <w:rFonts w:ascii="Times New Roman" w:hAnsi="Times New Roman"/>
              <w:noProof/>
              <w:lang w:eastAsia="en-US"/>
            </w:rPr>
          </w:pPr>
          <w:hyperlink w:anchor="_Toc498553451" w:history="1">
            <w:r w:rsidR="00195AF7" w:rsidRPr="00DD7590">
              <w:rPr>
                <w:rStyle w:val="a3"/>
                <w:rFonts w:ascii="Times New Roman" w:hAnsi="Times New Roman"/>
                <w:noProof/>
                <w:lang w:eastAsia="en-US"/>
              </w:rPr>
              <w:t>6.2 Основные правила заполнения бланков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_Toc498553451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21</w:t>
            </w:r>
            <w:r w:rsidR="00195AF7" w:rsidRPr="00195AF7">
              <w:rPr>
                <w:rStyle w:val="a3"/>
                <w:rFonts w:ascii="Times New Roman" w:hAnsi="Times New Roman"/>
                <w:noProof/>
                <w:webHidden/>
                <w:lang w:eastAsia="en-US"/>
              </w:rPr>
              <w:fldChar w:fldCharType="end"/>
            </w:r>
          </w:hyperlink>
        </w:p>
        <w:p w:rsidR="00195AF7" w:rsidRPr="00195AF7" w:rsidRDefault="00ED542C" w:rsidP="00195AF7">
          <w:pPr>
            <w:pStyle w:val="23"/>
            <w:tabs>
              <w:tab w:val="right" w:leader="dot" w:pos="10195"/>
            </w:tabs>
            <w:rPr>
              <w:rStyle w:val="a3"/>
              <w:rFonts w:ascii="Times New Roman" w:hAnsi="Times New Roman"/>
              <w:noProof/>
              <w:lang w:eastAsia="en-US"/>
            </w:rPr>
          </w:pPr>
          <w:hyperlink w:anchor="_Toc498553452" w:history="1">
            <w:r w:rsidR="00195AF7" w:rsidRPr="00DD7590">
              <w:rPr>
                <w:rStyle w:val="a3"/>
                <w:rFonts w:ascii="Times New Roman" w:hAnsi="Times New Roman"/>
                <w:noProof/>
                <w:lang w:eastAsia="en-US"/>
              </w:rPr>
              <w:t>6.3 Заполнение бланка регистрации итогового сочинения (изложения)</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_Toc498553452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21</w:t>
            </w:r>
            <w:r w:rsidR="00195AF7" w:rsidRPr="00195AF7">
              <w:rPr>
                <w:rStyle w:val="a3"/>
                <w:rFonts w:ascii="Times New Roman" w:hAnsi="Times New Roman"/>
                <w:noProof/>
                <w:webHidden/>
                <w:lang w:eastAsia="en-US"/>
              </w:rPr>
              <w:fldChar w:fldCharType="end"/>
            </w:r>
          </w:hyperlink>
        </w:p>
        <w:p w:rsidR="00195AF7" w:rsidRPr="00195AF7" w:rsidRDefault="00ED542C" w:rsidP="00195AF7">
          <w:pPr>
            <w:pStyle w:val="23"/>
            <w:tabs>
              <w:tab w:val="right" w:leader="dot" w:pos="10195"/>
            </w:tabs>
            <w:rPr>
              <w:rStyle w:val="a3"/>
              <w:rFonts w:ascii="Times New Roman" w:hAnsi="Times New Roman"/>
              <w:noProof/>
              <w:lang w:eastAsia="en-US"/>
            </w:rPr>
          </w:pPr>
          <w:hyperlink w:anchor="_Toc498553453" w:history="1">
            <w:r w:rsidR="00195AF7" w:rsidRPr="00DD7590">
              <w:rPr>
                <w:rStyle w:val="a3"/>
                <w:rFonts w:ascii="Times New Roman" w:hAnsi="Times New Roman"/>
                <w:noProof/>
                <w:lang w:eastAsia="en-US"/>
              </w:rPr>
              <w:t>6.4 Заполнение бланков записи</w:t>
            </w:r>
            <w:r w:rsidR="00195AF7" w:rsidRPr="00195AF7">
              <w:rPr>
                <w:rStyle w:val="a3"/>
                <w:rFonts w:ascii="Times New Roman" w:hAnsi="Times New Roman"/>
                <w:noProof/>
                <w:webHidden/>
                <w:lang w:eastAsia="en-US"/>
              </w:rPr>
              <w:tab/>
            </w:r>
            <w:r w:rsidR="00195AF7" w:rsidRPr="00195AF7">
              <w:rPr>
                <w:rStyle w:val="a3"/>
                <w:rFonts w:ascii="Times New Roman" w:hAnsi="Times New Roman"/>
                <w:noProof/>
                <w:webHidden/>
                <w:lang w:eastAsia="en-US"/>
              </w:rPr>
              <w:fldChar w:fldCharType="begin"/>
            </w:r>
            <w:r w:rsidR="00195AF7" w:rsidRPr="00195AF7">
              <w:rPr>
                <w:rStyle w:val="a3"/>
                <w:rFonts w:ascii="Times New Roman" w:hAnsi="Times New Roman"/>
                <w:noProof/>
                <w:webHidden/>
                <w:lang w:eastAsia="en-US"/>
              </w:rPr>
              <w:instrText xml:space="preserve"> PAGEREF _Toc498553453 \h </w:instrText>
            </w:r>
            <w:r w:rsidR="00195AF7" w:rsidRPr="00195AF7">
              <w:rPr>
                <w:rStyle w:val="a3"/>
                <w:rFonts w:ascii="Times New Roman" w:hAnsi="Times New Roman"/>
                <w:noProof/>
                <w:webHidden/>
                <w:lang w:eastAsia="en-US"/>
              </w:rPr>
            </w:r>
            <w:r w:rsidR="00195AF7" w:rsidRPr="00195AF7">
              <w:rPr>
                <w:rStyle w:val="a3"/>
                <w:rFonts w:ascii="Times New Roman" w:hAnsi="Times New Roman"/>
                <w:noProof/>
                <w:webHidden/>
                <w:lang w:eastAsia="en-US"/>
              </w:rPr>
              <w:fldChar w:fldCharType="separate"/>
            </w:r>
            <w:r w:rsidR="00195AF7" w:rsidRPr="00195AF7">
              <w:rPr>
                <w:rStyle w:val="a3"/>
                <w:rFonts w:ascii="Times New Roman" w:hAnsi="Times New Roman"/>
                <w:noProof/>
                <w:webHidden/>
                <w:lang w:eastAsia="en-US"/>
              </w:rPr>
              <w:t>25</w:t>
            </w:r>
            <w:r w:rsidR="00195AF7" w:rsidRPr="00195AF7">
              <w:rPr>
                <w:rStyle w:val="a3"/>
                <w:rFonts w:ascii="Times New Roman" w:hAnsi="Times New Roman"/>
                <w:noProof/>
                <w:webHidden/>
                <w:lang w:eastAsia="en-US"/>
              </w:rPr>
              <w:fldChar w:fldCharType="end"/>
            </w:r>
          </w:hyperlink>
        </w:p>
        <w:p w:rsidR="00195AF7" w:rsidRPr="00195AF7" w:rsidRDefault="00ED542C">
          <w:pPr>
            <w:pStyle w:val="23"/>
            <w:tabs>
              <w:tab w:val="right" w:leader="dot" w:pos="10195"/>
            </w:tabs>
            <w:rPr>
              <w:rStyle w:val="a3"/>
              <w:rFonts w:ascii="Times New Roman" w:hAnsi="Times New Roman"/>
              <w:lang w:eastAsia="en-US"/>
            </w:rPr>
          </w:pPr>
          <w:hyperlink w:anchor="_Toc498553454" w:history="1">
            <w:r w:rsidR="00195AF7" w:rsidRPr="00195AF7">
              <w:rPr>
                <w:rStyle w:val="a3"/>
                <w:rFonts w:ascii="Times New Roman" w:hAnsi="Times New Roman"/>
                <w:noProof/>
                <w:lang w:eastAsia="en-US"/>
              </w:rPr>
              <w:t>Приложение 1. Образец заявления на участие в итоговом сочинении (изложении)</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_Toc498553454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29</w:t>
            </w:r>
            <w:r w:rsidR="00195AF7" w:rsidRPr="00195AF7">
              <w:rPr>
                <w:rStyle w:val="a3"/>
                <w:rFonts w:ascii="Times New Roman" w:hAnsi="Times New Roman"/>
                <w:webHidden/>
                <w:lang w:eastAsia="en-US"/>
              </w:rPr>
              <w:fldChar w:fldCharType="end"/>
            </w:r>
          </w:hyperlink>
        </w:p>
        <w:p w:rsidR="00195AF7" w:rsidRPr="00195AF7" w:rsidRDefault="00ED542C">
          <w:pPr>
            <w:pStyle w:val="23"/>
            <w:tabs>
              <w:tab w:val="right" w:leader="dot" w:pos="10195"/>
            </w:tabs>
            <w:rPr>
              <w:rStyle w:val="a3"/>
              <w:rFonts w:ascii="Times New Roman" w:hAnsi="Times New Roman"/>
              <w:lang w:eastAsia="en-US"/>
            </w:rPr>
          </w:pPr>
          <w:hyperlink w:anchor="_Toc498553455" w:history="1">
            <w:r w:rsidR="00195AF7" w:rsidRPr="00195AF7">
              <w:rPr>
                <w:rStyle w:val="a3"/>
                <w:rFonts w:ascii="Times New Roman" w:hAnsi="Times New Roman"/>
                <w:noProof/>
                <w:lang w:eastAsia="en-US"/>
              </w:rPr>
              <w:t>Приложение 2. Образец согласия на обработку персональных данных</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_Toc498553455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30</w:t>
            </w:r>
            <w:r w:rsidR="00195AF7" w:rsidRPr="00195AF7">
              <w:rPr>
                <w:rStyle w:val="a3"/>
                <w:rFonts w:ascii="Times New Roman" w:hAnsi="Times New Roman"/>
                <w:webHidden/>
                <w:lang w:eastAsia="en-US"/>
              </w:rPr>
              <w:fldChar w:fldCharType="end"/>
            </w:r>
          </w:hyperlink>
        </w:p>
        <w:p w:rsidR="00195AF7" w:rsidRPr="00195AF7" w:rsidRDefault="00ED542C">
          <w:pPr>
            <w:pStyle w:val="23"/>
            <w:tabs>
              <w:tab w:val="right" w:leader="dot" w:pos="10195"/>
            </w:tabs>
            <w:rPr>
              <w:rStyle w:val="a3"/>
              <w:rFonts w:ascii="Times New Roman" w:hAnsi="Times New Roman"/>
              <w:lang w:eastAsia="en-US"/>
            </w:rPr>
          </w:pPr>
          <w:hyperlink w:anchor="_Toc498553456" w:history="1">
            <w:r w:rsidR="00195AF7" w:rsidRPr="00DD7590">
              <w:rPr>
                <w:rStyle w:val="a3"/>
                <w:rFonts w:ascii="Times New Roman" w:hAnsi="Times New Roman"/>
                <w:noProof/>
                <w:lang w:eastAsia="en-US"/>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_Toc498553456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32</w:t>
            </w:r>
            <w:r w:rsidR="00195AF7" w:rsidRPr="00195AF7">
              <w:rPr>
                <w:rStyle w:val="a3"/>
                <w:rFonts w:ascii="Times New Roman" w:hAnsi="Times New Roman"/>
                <w:webHidden/>
                <w:lang w:eastAsia="en-US"/>
              </w:rPr>
              <w:fldChar w:fldCharType="end"/>
            </w:r>
          </w:hyperlink>
        </w:p>
        <w:p w:rsidR="00195AF7" w:rsidRPr="00195AF7" w:rsidRDefault="00ED542C">
          <w:pPr>
            <w:pStyle w:val="23"/>
            <w:tabs>
              <w:tab w:val="right" w:leader="dot" w:pos="10195"/>
            </w:tabs>
            <w:rPr>
              <w:rStyle w:val="a3"/>
              <w:rFonts w:ascii="Times New Roman" w:hAnsi="Times New Roman"/>
              <w:lang w:eastAsia="en-US"/>
            </w:rPr>
          </w:pPr>
          <w:hyperlink w:anchor="_Toc498553457" w:history="1">
            <w:r w:rsidR="00195AF7" w:rsidRPr="00DD7590">
              <w:rPr>
                <w:rStyle w:val="a3"/>
                <w:rFonts w:ascii="Times New Roman" w:hAnsi="Times New Roman"/>
                <w:noProof/>
                <w:lang w:eastAsia="en-US"/>
              </w:rPr>
              <w:t>Приложение 4. Инструкция для участника итогового сочинения к комплекту тем итогового сочинения</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_Toc498553457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36</w:t>
            </w:r>
            <w:r w:rsidR="00195AF7" w:rsidRPr="00195AF7">
              <w:rPr>
                <w:rStyle w:val="a3"/>
                <w:rFonts w:ascii="Times New Roman" w:hAnsi="Times New Roman"/>
                <w:webHidden/>
                <w:lang w:eastAsia="en-US"/>
              </w:rPr>
              <w:fldChar w:fldCharType="end"/>
            </w:r>
          </w:hyperlink>
        </w:p>
        <w:p w:rsidR="00195AF7" w:rsidRPr="00195AF7" w:rsidRDefault="00ED542C">
          <w:pPr>
            <w:pStyle w:val="23"/>
            <w:tabs>
              <w:tab w:val="right" w:leader="dot" w:pos="10195"/>
            </w:tabs>
            <w:rPr>
              <w:rStyle w:val="a3"/>
              <w:rFonts w:ascii="Times New Roman" w:hAnsi="Times New Roman"/>
              <w:lang w:eastAsia="en-US"/>
            </w:rPr>
          </w:pPr>
          <w:hyperlink w:anchor="_Toc498553458" w:history="1">
            <w:r w:rsidR="00195AF7" w:rsidRPr="00DD7590">
              <w:rPr>
                <w:rStyle w:val="a3"/>
                <w:rFonts w:ascii="Times New Roman" w:hAnsi="Times New Roman"/>
                <w:noProof/>
                <w:lang w:eastAsia="en-US"/>
              </w:rPr>
              <w:t>Приложение 5. Инструкция для участника итогового изложения к тексту итогового изложения</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_Toc498553458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37</w:t>
            </w:r>
            <w:r w:rsidR="00195AF7" w:rsidRPr="00195AF7">
              <w:rPr>
                <w:rStyle w:val="a3"/>
                <w:rFonts w:ascii="Times New Roman" w:hAnsi="Times New Roman"/>
                <w:webHidden/>
                <w:lang w:eastAsia="en-US"/>
              </w:rPr>
              <w:fldChar w:fldCharType="end"/>
            </w:r>
          </w:hyperlink>
        </w:p>
        <w:p w:rsidR="00195AF7" w:rsidRDefault="00ED542C">
          <w:pPr>
            <w:pStyle w:val="23"/>
            <w:tabs>
              <w:tab w:val="right" w:leader="dot" w:pos="10195"/>
            </w:tabs>
            <w:rPr>
              <w:rFonts w:asciiTheme="minorHAnsi" w:eastAsiaTheme="minorEastAsia" w:hAnsiTheme="minorHAnsi" w:cstheme="minorBidi"/>
              <w:b w:val="0"/>
              <w:bCs w:val="0"/>
              <w:noProof/>
              <w:sz w:val="22"/>
              <w:szCs w:val="22"/>
            </w:rPr>
          </w:pPr>
          <w:hyperlink w:anchor="_Toc498553459" w:history="1">
            <w:r w:rsidR="00195AF7" w:rsidRPr="00DD7590">
              <w:rPr>
                <w:rStyle w:val="a3"/>
                <w:rFonts w:ascii="Times New Roman" w:hAnsi="Times New Roman"/>
                <w:noProof/>
                <w:lang w:eastAsia="en-US"/>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95AF7" w:rsidRPr="00195AF7">
              <w:rPr>
                <w:rStyle w:val="a3"/>
                <w:rFonts w:ascii="Times New Roman" w:hAnsi="Times New Roman"/>
                <w:webHidden/>
                <w:lang w:eastAsia="en-US"/>
              </w:rPr>
              <w:tab/>
            </w:r>
            <w:r w:rsidR="00195AF7" w:rsidRPr="00195AF7">
              <w:rPr>
                <w:rStyle w:val="a3"/>
                <w:rFonts w:ascii="Times New Roman" w:hAnsi="Times New Roman"/>
                <w:webHidden/>
                <w:lang w:eastAsia="en-US"/>
              </w:rPr>
              <w:fldChar w:fldCharType="begin"/>
            </w:r>
            <w:r w:rsidR="00195AF7" w:rsidRPr="00195AF7">
              <w:rPr>
                <w:rStyle w:val="a3"/>
                <w:rFonts w:ascii="Times New Roman" w:hAnsi="Times New Roman"/>
                <w:webHidden/>
                <w:lang w:eastAsia="en-US"/>
              </w:rPr>
              <w:instrText xml:space="preserve"> PAGEREF _Toc498553459 \h </w:instrText>
            </w:r>
            <w:r w:rsidR="00195AF7" w:rsidRPr="00195AF7">
              <w:rPr>
                <w:rStyle w:val="a3"/>
                <w:rFonts w:ascii="Times New Roman" w:hAnsi="Times New Roman"/>
                <w:webHidden/>
                <w:lang w:eastAsia="en-US"/>
              </w:rPr>
            </w:r>
            <w:r w:rsidR="00195AF7" w:rsidRPr="00195AF7">
              <w:rPr>
                <w:rStyle w:val="a3"/>
                <w:rFonts w:ascii="Times New Roman" w:hAnsi="Times New Roman"/>
                <w:webHidden/>
                <w:lang w:eastAsia="en-US"/>
              </w:rPr>
              <w:fldChar w:fldCharType="separate"/>
            </w:r>
            <w:r w:rsidR="00195AF7" w:rsidRPr="00195AF7">
              <w:rPr>
                <w:rStyle w:val="a3"/>
                <w:rFonts w:ascii="Times New Roman" w:hAnsi="Times New Roman"/>
                <w:webHidden/>
                <w:lang w:eastAsia="en-US"/>
              </w:rPr>
              <w:t>38</w:t>
            </w:r>
            <w:r w:rsidR="00195AF7" w:rsidRPr="00195AF7">
              <w:rPr>
                <w:rStyle w:val="a3"/>
                <w:rFonts w:ascii="Times New Roman" w:hAnsi="Times New Roman"/>
                <w:webHidden/>
                <w:lang w:eastAsia="en-US"/>
              </w:rPr>
              <w:fldChar w:fldCharType="end"/>
            </w:r>
          </w:hyperlink>
        </w:p>
        <w:p w:rsidR="000D2601" w:rsidRDefault="000D2601">
          <w:r>
            <w:rPr>
              <w:b/>
              <w:bCs/>
            </w:rPr>
            <w:fldChar w:fldCharType="end"/>
          </w:r>
        </w:p>
      </w:sdtContent>
    </w:sdt>
    <w:p w:rsidR="00653D9D" w:rsidRDefault="00653D9D">
      <w:pPr>
        <w:rPr>
          <w:b/>
        </w:rPr>
      </w:pPr>
      <w:r>
        <w:rPr>
          <w:b/>
        </w:rPr>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7" w:name="_Toc498553438"/>
      <w:bookmarkEnd w:id="6"/>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7"/>
      <w:r w:rsidR="00C47897" w:rsidRPr="00C47897">
        <w:rPr>
          <w:rFonts w:ascii="Times New Roman" w:hAnsi="Times New Roman"/>
          <w:i w:val="0"/>
          <w:lang w:eastAsia="en-US"/>
        </w:rPr>
        <w:t>)</w:t>
      </w:r>
      <w:r w:rsidR="00037D7B" w:rsidRPr="00667BFB">
        <w:rPr>
          <w:rFonts w:ascii="Times New Roman" w:hAnsi="Times New Roman"/>
          <w:i w:val="0"/>
        </w:rPr>
        <w:t xml:space="preserve"> </w:t>
      </w:r>
      <w:bookmarkStart w:id="8" w:name="_Toc400565095"/>
      <w:bookmarkStart w:id="9"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7599F" w:rsidRDefault="0077599F" w:rsidP="0077599F">
      <w:pPr>
        <w:widowControl w:val="0"/>
        <w:spacing w:line="276" w:lineRule="auto"/>
        <w:ind w:firstLine="709"/>
        <w:contextualSpacing/>
        <w:jc w:val="both"/>
        <w:rPr>
          <w:sz w:val="26"/>
          <w:szCs w:val="26"/>
        </w:rPr>
      </w:pPr>
      <w:r>
        <w:rPr>
          <w:sz w:val="26"/>
          <w:szCs w:val="26"/>
        </w:rPr>
        <w:t>КО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Санкт-Петербурга.</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10" w:name="_Toc498553439"/>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10"/>
    </w:p>
    <w:bookmarkEnd w:id="8"/>
    <w:bookmarkEnd w:id="9"/>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sidRPr="0077599F">
        <w:rPr>
          <w:rFonts w:eastAsia="Calibri"/>
          <w:sz w:val="26"/>
          <w:szCs w:val="26"/>
        </w:rPr>
        <w:t xml:space="preserve">1.2.4. </w:t>
      </w:r>
      <w:r w:rsidRPr="0077599F">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№1400 (зарегистрирован Минюстом России 03.02.2014, регистрационный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11" w:name="_Toc498553440"/>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11"/>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2017/2018 учебном году.</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12" w:name="_Toc498553441"/>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12"/>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33DA2" w:rsidRPr="00810D66" w:rsidRDefault="00333DA2" w:rsidP="00667BFB">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Pr="00667BFB" w:rsidRDefault="00C40B33" w:rsidP="00667BFB">
      <w:pPr>
        <w:pStyle w:val="2"/>
        <w:rPr>
          <w:rFonts w:ascii="Times New Roman" w:hAnsi="Times New Roman"/>
          <w:i w:val="0"/>
        </w:rPr>
      </w:pPr>
      <w:bookmarkStart w:id="13" w:name="_Toc462838931"/>
      <w:bookmarkStart w:id="14" w:name="_Toc498553442"/>
      <w:r w:rsidRPr="00667BFB">
        <w:rPr>
          <w:rFonts w:ascii="Times New Roman" w:hAnsi="Times New Roman"/>
          <w:i w:val="0"/>
        </w:rPr>
        <w:t>1.5. Повторный допуск к написанию итогового сочинения (изложения)</w:t>
      </w:r>
      <w:bookmarkEnd w:id="13"/>
      <w:bookmarkEnd w:id="14"/>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5" w:name="_Toc462838932"/>
      <w:bookmarkStart w:id="16" w:name="_Toc498553443"/>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5"/>
      <w:bookmarkEnd w:id="16"/>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7" w:name="_Toc498553444"/>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7"/>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8" w:name="_Toc498553445"/>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8"/>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9" w:name="_Toc462838933"/>
      <w:bookmarkStart w:id="20" w:name="_Toc498553446"/>
      <w:r w:rsidRPr="00667BFB">
        <w:rPr>
          <w:rFonts w:ascii="Times New Roman" w:hAnsi="Times New Roman"/>
          <w:i w:val="0"/>
        </w:rPr>
        <w:t xml:space="preserve">2. Порядок проведения итогового сочинения (изложения) в </w:t>
      </w:r>
      <w:bookmarkEnd w:id="19"/>
      <w:r w:rsidRPr="00667BFB">
        <w:rPr>
          <w:rFonts w:ascii="Times New Roman" w:hAnsi="Times New Roman"/>
          <w:i w:val="0"/>
        </w:rPr>
        <w:t>месте проведения итогового сочинения (изложения)</w:t>
      </w:r>
      <w:bookmarkEnd w:id="20"/>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на</w:t>
      </w:r>
      <w:r>
        <w:rPr>
          <w:sz w:val="26"/>
          <w:szCs w:val="26"/>
        </w:rPr>
        <w:t>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21" w:name="_Toc462838936"/>
      <w:bookmarkStart w:id="22" w:name="_Toc498553447"/>
      <w:r w:rsidRPr="00667BFB">
        <w:rPr>
          <w:rFonts w:ascii="Times New Roman" w:hAnsi="Times New Roman"/>
          <w:i w:val="0"/>
        </w:rPr>
        <w:t xml:space="preserve">3. </w:t>
      </w:r>
      <w:bookmarkStart w:id="23"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21"/>
      <w:bookmarkEnd w:id="23"/>
      <w:bookmarkEnd w:id="22"/>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r w:rsidR="008B44F8" w:rsidRPr="005A3D54">
        <w:rPr>
          <w:rFonts w:eastAsia="Calibri"/>
          <w:sz w:val="26"/>
          <w:szCs w:val="26"/>
        </w:rPr>
        <w:t>текст,</w:t>
      </w:r>
      <w:r w:rsidRPr="005A3D54">
        <w:rPr>
          <w:rFonts w:eastAsia="Calibri"/>
          <w:sz w:val="26"/>
          <w:szCs w:val="26"/>
        </w:rPr>
        <w:t xml:space="preserve">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24" w:name="_Toc400654541"/>
      <w:bookmarkStart w:id="25" w:name="_Toc401159003"/>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6" w:name="_Toc498553448"/>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24"/>
      <w:bookmarkEnd w:id="25"/>
      <w:r w:rsidRPr="00667BFB">
        <w:rPr>
          <w:rFonts w:ascii="Times New Roman" w:hAnsi="Times New Roman"/>
          <w:i w:val="0"/>
        </w:rPr>
        <w:t xml:space="preserve"> (текстов изложения)</w:t>
      </w:r>
      <w:bookmarkEnd w:id="26"/>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7"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7"/>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8" w:name="_Toc401159005"/>
    </w:p>
    <w:p w:rsidR="00CB5F2E" w:rsidRPr="00667BFB" w:rsidRDefault="0049023D" w:rsidP="00667BFB">
      <w:pPr>
        <w:pStyle w:val="2"/>
        <w:rPr>
          <w:rFonts w:ascii="Times New Roman" w:hAnsi="Times New Roman"/>
          <w:i w:val="0"/>
        </w:rPr>
      </w:pPr>
      <w:bookmarkStart w:id="29" w:name="_Toc498553449"/>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8"/>
      <w:bookmarkEnd w:id="29"/>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0D2601" w:rsidRPr="009A7906" w:rsidRDefault="009A7906" w:rsidP="000613D8">
      <w:pPr>
        <w:pStyle w:val="a7"/>
        <w:pageBreakBefore/>
        <w:numPr>
          <w:ilvl w:val="0"/>
          <w:numId w:val="35"/>
        </w:numPr>
        <w:ind w:left="714" w:hanging="357"/>
        <w:jc w:val="both"/>
        <w:rPr>
          <w:b/>
          <w:sz w:val="28"/>
          <w:szCs w:val="28"/>
        </w:rPr>
      </w:pPr>
      <w:bookmarkStart w:id="30" w:name="_Toc400565212"/>
      <w:bookmarkStart w:id="31" w:name="_Toc401071243"/>
      <w:bookmarkStart w:id="32" w:name="_Toc401159033"/>
      <w:bookmarkStart w:id="33" w:name="_Toc431287385"/>
      <w:bookmarkStart w:id="34" w:name="_Toc431300442"/>
      <w:bookmarkStart w:id="35" w:name="_Toc431310892"/>
      <w:bookmarkStart w:id="36" w:name="_Toc401159011"/>
      <w:r>
        <w:rPr>
          <w:b/>
          <w:sz w:val="28"/>
          <w:szCs w:val="28"/>
        </w:rPr>
        <w:t>Правила заполнения бланка регистрации и бланков записи участников итогового сочинения</w:t>
      </w:r>
    </w:p>
    <w:p w:rsidR="000D2601" w:rsidRPr="009C010A" w:rsidRDefault="00427753" w:rsidP="000D2601">
      <w:pPr>
        <w:pStyle w:val="10"/>
        <w:numPr>
          <w:ilvl w:val="1"/>
          <w:numId w:val="37"/>
        </w:numPr>
        <w:spacing w:line="276" w:lineRule="auto"/>
        <w:rPr>
          <w:rFonts w:ascii="Times New Roman" w:hAnsi="Times New Roman"/>
          <w:color w:val="auto"/>
        </w:rPr>
      </w:pPr>
      <w:bookmarkStart w:id="37" w:name="_Toc494819701"/>
      <w:r>
        <w:rPr>
          <w:rFonts w:ascii="Times New Roman" w:hAnsi="Times New Roman"/>
          <w:color w:val="auto"/>
        </w:rPr>
        <w:t xml:space="preserve"> </w:t>
      </w:r>
      <w:bookmarkStart w:id="38" w:name="_Toc498553450"/>
      <w:r w:rsidR="000D2601" w:rsidRPr="009C010A">
        <w:rPr>
          <w:rFonts w:ascii="Times New Roman" w:hAnsi="Times New Roman"/>
          <w:color w:val="auto"/>
        </w:rPr>
        <w:t>Общая часть</w:t>
      </w:r>
      <w:bookmarkEnd w:id="37"/>
      <w:bookmarkEnd w:id="38"/>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9C010A" w:rsidRDefault="000D2601" w:rsidP="000D2601">
      <w:pPr>
        <w:pStyle w:val="10"/>
        <w:ind w:firstLine="709"/>
        <w:jc w:val="both"/>
        <w:rPr>
          <w:rFonts w:ascii="Times New Roman" w:hAnsi="Times New Roman"/>
          <w:color w:val="auto"/>
        </w:rPr>
      </w:pPr>
      <w:bookmarkStart w:id="39" w:name="_Toc494819702"/>
      <w:bookmarkStart w:id="40" w:name="_Toc498553451"/>
      <w:r>
        <w:rPr>
          <w:rFonts w:ascii="Times New Roman" w:hAnsi="Times New Roman"/>
          <w:color w:val="auto"/>
        </w:rPr>
        <w:t>6.</w:t>
      </w:r>
      <w:r w:rsidRPr="009C010A">
        <w:rPr>
          <w:rFonts w:ascii="Times New Roman" w:hAnsi="Times New Roman"/>
          <w:color w:val="auto"/>
        </w:rPr>
        <w:t>2 Основные правила заполнения бланков итогового сочинения (изложения)</w:t>
      </w:r>
      <w:bookmarkEnd w:id="39"/>
      <w:bookmarkEnd w:id="40"/>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Default="000D2601" w:rsidP="000D2601">
      <w:pPr>
        <w:widowControl w:val="0"/>
        <w:ind w:firstLine="708"/>
        <w:jc w:val="both"/>
        <w:rPr>
          <w:color w:val="000000"/>
          <w:sz w:val="26"/>
          <w:szCs w:val="26"/>
        </w:rPr>
      </w:pPr>
    </w:p>
    <w:p w:rsidR="000D2601" w:rsidRPr="009C010A" w:rsidRDefault="000D2601" w:rsidP="009A7906">
      <w:pPr>
        <w:widowControl w:val="0"/>
        <w:jc w:val="both"/>
        <w:rPr>
          <w:color w:val="000000"/>
          <w:sz w:val="26"/>
          <w:szCs w:val="26"/>
        </w:rPr>
      </w:pPr>
    </w:p>
    <w:p w:rsidR="000D2601" w:rsidRPr="009C010A" w:rsidRDefault="000D2601" w:rsidP="000D2601">
      <w:pPr>
        <w:pStyle w:val="10"/>
        <w:ind w:firstLine="709"/>
        <w:rPr>
          <w:rFonts w:ascii="Times New Roman" w:hAnsi="Times New Roman"/>
          <w:color w:val="auto"/>
        </w:rPr>
      </w:pPr>
      <w:bookmarkStart w:id="41" w:name="_Toc494819703"/>
      <w:bookmarkStart w:id="42" w:name="_Toc498553452"/>
      <w:r>
        <w:rPr>
          <w:rFonts w:ascii="Times New Roman" w:hAnsi="Times New Roman"/>
          <w:color w:val="auto"/>
        </w:rPr>
        <w:t>6.</w:t>
      </w:r>
      <w:r w:rsidRPr="009C010A">
        <w:rPr>
          <w:rFonts w:ascii="Times New Roman" w:hAnsi="Times New Roman"/>
          <w:color w:val="auto"/>
        </w:rPr>
        <w:t>3 Заполнение бланка регистрации итогового сочинения (изложения)</w:t>
      </w:r>
      <w:bookmarkEnd w:id="41"/>
      <w:bookmarkEnd w:id="42"/>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drawing>
          <wp:inline distT="0" distB="0" distL="0" distR="0" wp14:anchorId="0004011F" wp14:editId="34ABBC55">
            <wp:extent cx="6115050" cy="815340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15050" cy="8153400"/>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6F2083">
        <w:rPr>
          <w:sz w:val="26"/>
          <w:szCs w:val="26"/>
        </w:rPr>
        <w:br w:type="page"/>
      </w:r>
      <w:r w:rsidRPr="009C010A">
        <w:rPr>
          <w:b/>
          <w:color w:val="000000"/>
          <w:sz w:val="26"/>
          <w:szCs w:val="26"/>
        </w:rPr>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Поле «Код вида работы» формируется автоматизированно при печати бланков.</w:t>
      </w:r>
    </w:p>
    <w:p w:rsidR="000D2601" w:rsidRPr="009C010A" w:rsidRDefault="000D2601" w:rsidP="000D2601">
      <w:pPr>
        <w:widowControl w:val="0"/>
        <w:jc w:val="center"/>
        <w:rPr>
          <w:i/>
          <w:iCs/>
          <w:color w:val="000000"/>
        </w:rPr>
      </w:pPr>
      <w:r w:rsidRPr="005C580A">
        <w:rPr>
          <w:noProof/>
          <w:color w:val="000000"/>
          <w:sz w:val="26"/>
          <w:szCs w:val="26"/>
        </w:rPr>
        <w:drawing>
          <wp:inline distT="0" distB="0" distL="0" distR="0" wp14:anchorId="3B64D9F4" wp14:editId="270A3B79">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4E985A3D" wp14:editId="45CAA25D">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drawing>
          <wp:inline distT="0" distB="0" distL="0" distR="0" wp14:anchorId="09C39936" wp14:editId="2FD974C6">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43" w:name="_Toc494819704"/>
      <w:bookmarkStart w:id="44" w:name="_Toc498553453"/>
      <w:r>
        <w:rPr>
          <w:rFonts w:ascii="Times New Roman" w:hAnsi="Times New Roman"/>
          <w:color w:val="auto"/>
        </w:rPr>
        <w:t>6.</w:t>
      </w:r>
      <w:r w:rsidRPr="00C6334A">
        <w:rPr>
          <w:rFonts w:ascii="Times New Roman" w:hAnsi="Times New Roman"/>
          <w:color w:val="auto"/>
        </w:rPr>
        <w:t>4 Заполнение бланков записи</w:t>
      </w:r>
      <w:bookmarkEnd w:id="43"/>
      <w:bookmarkEnd w:id="44"/>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drawing>
          <wp:inline distT="0" distB="0" distL="0" distR="0" wp14:anchorId="4461A6B2" wp14:editId="7144E18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При недостатке места для ответов на основном бланке записи участник может 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drawing>
          <wp:inline distT="0" distB="0" distL="0" distR="0" wp14:anchorId="7A8D5407" wp14:editId="1ADD9C23">
            <wp:extent cx="5486400" cy="849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8496300"/>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45" w:name="_Toc466372329"/>
      <w:bookmarkStart w:id="46" w:name="_Toc498553454"/>
      <w:bookmarkStart w:id="47" w:name="_Toc401071244"/>
      <w:bookmarkStart w:id="48" w:name="_Toc401159034"/>
      <w:bookmarkStart w:id="49" w:name="_Toc431287386"/>
      <w:bookmarkStart w:id="50" w:name="_Toc431300443"/>
      <w:bookmarkStart w:id="51" w:name="_Toc431310893"/>
      <w:bookmarkEnd w:id="30"/>
      <w:bookmarkEnd w:id="31"/>
      <w:bookmarkEnd w:id="32"/>
      <w:bookmarkEnd w:id="33"/>
      <w:bookmarkEnd w:id="34"/>
      <w:bookmarkEnd w:id="35"/>
      <w:r w:rsidRPr="00626936">
        <w:rPr>
          <w:b/>
          <w:bCs/>
          <w:sz w:val="28"/>
          <w:szCs w:val="28"/>
        </w:rPr>
        <w:t>Приложение 1. Образец заявления на участие в итоговом сочинении (изложении)</w:t>
      </w:r>
      <w:bookmarkEnd w:id="45"/>
      <w:bookmarkEnd w:id="46"/>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D14BD6">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D14BD6">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01A272CF" wp14:editId="501B2C1E">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D14BD6">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D14BD6">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3D78483A" wp14:editId="4A77A965">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D14BD6">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BAA56BD" wp14:editId="00CE82B5">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D14BD6">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D14BD6">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D14BD6">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47"/>
    <w:bookmarkEnd w:id="48"/>
    <w:bookmarkEnd w:id="49"/>
    <w:bookmarkEnd w:id="50"/>
    <w:bookmarkEnd w:id="51"/>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52" w:name="_Toc466372330"/>
      <w:bookmarkStart w:id="53" w:name="_Toc498553455"/>
      <w:bookmarkStart w:id="54" w:name="_Toc431287391"/>
      <w:r w:rsidRPr="00626936">
        <w:rPr>
          <w:b/>
          <w:bCs/>
          <w:sz w:val="28"/>
          <w:szCs w:val="28"/>
        </w:rPr>
        <w:t>Приложение 2. Образец согласия на обработку персональных данных</w:t>
      </w:r>
      <w:bookmarkEnd w:id="52"/>
      <w:bookmarkEnd w:id="53"/>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адрес регистрации</w:t>
      </w:r>
      <w:r w:rsidRPr="00626936">
        <w:rPr>
          <w:color w:val="000000"/>
          <w:sz w:val="25"/>
          <w:szCs w:val="25"/>
        </w:rPr>
        <w:t>:______________________________________________________,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моему  письменному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201__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55" w:name="_Toc466372331"/>
      <w:bookmarkStart w:id="56" w:name="_Toc498553456"/>
      <w:r w:rsidRPr="0035301C">
        <w:rPr>
          <w:rFonts w:ascii="Times New Roman" w:hAnsi="Times New Roman"/>
          <w:i w:val="0"/>
          <w:szCs w:val="28"/>
        </w:rPr>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55"/>
      <w:bookmarkEnd w:id="56"/>
    </w:p>
    <w:p w:rsidR="0035301C" w:rsidRPr="005E6DBA" w:rsidRDefault="0035301C" w:rsidP="0035301C">
      <w:pPr>
        <w:spacing w:line="276" w:lineRule="auto"/>
        <w:ind w:firstLine="709"/>
        <w:contextualSpacing/>
        <w:jc w:val="both"/>
        <w:rPr>
          <w:b/>
          <w:sz w:val="26"/>
          <w:szCs w:val="26"/>
        </w:rPr>
      </w:pPr>
    </w:p>
    <w:p w:rsidR="00002446" w:rsidRDefault="00002446" w:rsidP="00002446">
      <w:pPr>
        <w:numPr>
          <w:ilvl w:val="0"/>
          <w:numId w:val="38"/>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002446" w:rsidRPr="009B67EF" w:rsidRDefault="00002446" w:rsidP="00002446">
      <w:pPr>
        <w:numPr>
          <w:ilvl w:val="0"/>
          <w:numId w:val="38"/>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002446" w:rsidRPr="009B67EF" w:rsidRDefault="00002446" w:rsidP="0000244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002446" w:rsidRDefault="00002446" w:rsidP="0000244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02446" w:rsidRDefault="00002446" w:rsidP="0000244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002446" w:rsidRDefault="00002446" w:rsidP="0000244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002446" w:rsidRDefault="00002446" w:rsidP="0000244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органом исполнительной власти субъектов Российской Федерации, осуществляющим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002446" w:rsidRDefault="00002446" w:rsidP="00002446">
      <w:pPr>
        <w:spacing w:line="276" w:lineRule="auto"/>
        <w:ind w:firstLine="709"/>
        <w:contextualSpacing/>
        <w:jc w:val="both"/>
        <w:rPr>
          <w:sz w:val="26"/>
          <w:szCs w:val="26"/>
        </w:rPr>
      </w:pPr>
      <w:r>
        <w:rPr>
          <w:sz w:val="26"/>
          <w:szCs w:val="26"/>
        </w:rPr>
        <w:t xml:space="preserve">5. ОИВ определяет </w:t>
      </w:r>
      <w:r w:rsidRPr="000C1AB3">
        <w:rPr>
          <w:sz w:val="26"/>
          <w:szCs w:val="26"/>
        </w:rPr>
        <w:t>порядок проведения итогового сочинения (изложения) на территории субъекта Российской Федерации, в том числе принима</w:t>
      </w:r>
      <w:r>
        <w:rPr>
          <w:sz w:val="26"/>
          <w:szCs w:val="26"/>
        </w:rPr>
        <w:t>е</w:t>
      </w:r>
      <w:r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w:t>
      </w:r>
    </w:p>
    <w:p w:rsidR="00002446" w:rsidRDefault="00002446" w:rsidP="0000244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002446" w:rsidRDefault="00002446" w:rsidP="00002446">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002446" w:rsidRDefault="00002446" w:rsidP="00002446">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002446" w:rsidRDefault="00002446" w:rsidP="00002446">
      <w:pPr>
        <w:spacing w:line="276" w:lineRule="auto"/>
        <w:ind w:firstLine="709"/>
        <w:contextualSpacing/>
        <w:jc w:val="both"/>
        <w:rPr>
          <w:sz w:val="26"/>
          <w:szCs w:val="26"/>
        </w:rPr>
      </w:pPr>
      <w:r>
        <w:rPr>
          <w:sz w:val="26"/>
          <w:szCs w:val="26"/>
        </w:rPr>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002446" w:rsidRDefault="00002446" w:rsidP="00002446">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002446" w:rsidRDefault="00002446" w:rsidP="00002446">
      <w:pPr>
        <w:spacing w:line="276" w:lineRule="auto"/>
        <w:ind w:firstLine="709"/>
        <w:contextualSpacing/>
        <w:jc w:val="both"/>
        <w:rPr>
          <w:sz w:val="26"/>
          <w:szCs w:val="26"/>
        </w:rPr>
      </w:pPr>
      <w:r w:rsidRPr="00EF6F09">
        <w:rPr>
          <w:sz w:val="26"/>
          <w:szCs w:val="26"/>
        </w:rPr>
        <w:t>документ, удостоверяющий личность;</w:t>
      </w:r>
    </w:p>
    <w:p w:rsidR="00002446" w:rsidRDefault="00002446" w:rsidP="00002446">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002446" w:rsidRDefault="00002446" w:rsidP="00002446">
      <w:pPr>
        <w:spacing w:line="276" w:lineRule="auto"/>
        <w:ind w:firstLine="709"/>
        <w:contextualSpacing/>
        <w:jc w:val="both"/>
        <w:rPr>
          <w:sz w:val="26"/>
          <w:szCs w:val="26"/>
        </w:rPr>
      </w:pPr>
      <w:r w:rsidRPr="00EF6F09">
        <w:rPr>
          <w:sz w:val="26"/>
          <w:szCs w:val="26"/>
        </w:rPr>
        <w:t>лекарства и питание (при необходимости);</w:t>
      </w:r>
    </w:p>
    <w:p w:rsidR="00002446" w:rsidRDefault="00002446" w:rsidP="00002446">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w:t>
      </w:r>
      <w:r w:rsidRPr="00E80387">
        <w:rPr>
          <w:sz w:val="26"/>
          <w:szCs w:val="26"/>
        </w:rPr>
        <w:t>в специально выделенном в учебном кабинете месте для хранения личных вещей учас</w:t>
      </w:r>
      <w:r w:rsidRPr="00EF6F09">
        <w:rPr>
          <w:sz w:val="26"/>
          <w:szCs w:val="26"/>
        </w:rPr>
        <w:t xml:space="preserve">тников. </w:t>
      </w:r>
    </w:p>
    <w:p w:rsidR="00002446" w:rsidRDefault="00002446" w:rsidP="00002446">
      <w:pPr>
        <w:numPr>
          <w:ilvl w:val="0"/>
          <w:numId w:val="26"/>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002446" w:rsidRDefault="00002446" w:rsidP="00002446">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002446" w:rsidRPr="002933C9" w:rsidRDefault="00002446" w:rsidP="00002446">
      <w:pPr>
        <w:numPr>
          <w:ilvl w:val="0"/>
          <w:numId w:val="26"/>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02446" w:rsidRDefault="00002446" w:rsidP="00002446">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Pr>
          <w:sz w:val="26"/>
          <w:szCs w:val="26"/>
        </w:rPr>
        <w:t>ю</w:t>
      </w:r>
      <w:r w:rsidRPr="002933C9">
        <w:rPr>
          <w:sz w:val="26"/>
          <w:szCs w:val="26"/>
        </w:rPr>
        <w:t xml:space="preserve">тся </w:t>
      </w:r>
      <w:r>
        <w:rPr>
          <w:sz w:val="26"/>
          <w:szCs w:val="26"/>
        </w:rPr>
        <w:t xml:space="preserve">условия для </w:t>
      </w:r>
      <w:r w:rsidRPr="002933C9">
        <w:rPr>
          <w:sz w:val="26"/>
          <w:szCs w:val="26"/>
        </w:rPr>
        <w:t>питани</w:t>
      </w:r>
      <w:r>
        <w:rPr>
          <w:sz w:val="26"/>
          <w:szCs w:val="26"/>
        </w:rPr>
        <w:t>я</w:t>
      </w:r>
      <w:r w:rsidRPr="002933C9">
        <w:rPr>
          <w:sz w:val="26"/>
          <w:szCs w:val="26"/>
        </w:rPr>
        <w:t xml:space="preserve"> участников итогового сочинения (изложения)</w:t>
      </w:r>
      <w:r w:rsidRPr="00E176E9">
        <w:rPr>
          <w:sz w:val="26"/>
          <w:szCs w:val="26"/>
        </w:rPr>
        <w:t xml:space="preserve"> </w:t>
      </w:r>
      <w:r w:rsidRPr="000E705C">
        <w:rPr>
          <w:sz w:val="26"/>
          <w:szCs w:val="26"/>
        </w:rPr>
        <w:t>и перерывы для проведения необходимых лечебных и профилактических мероприятий</w:t>
      </w:r>
      <w:r w:rsidRPr="002933C9">
        <w:rPr>
          <w:sz w:val="26"/>
          <w:szCs w:val="26"/>
        </w:rPr>
        <w:t>.</w:t>
      </w:r>
    </w:p>
    <w:p w:rsidR="00002446" w:rsidRDefault="00002446" w:rsidP="00002446">
      <w:pPr>
        <w:numPr>
          <w:ilvl w:val="0"/>
          <w:numId w:val="26"/>
        </w:numPr>
        <w:spacing w:line="276" w:lineRule="auto"/>
        <w:ind w:left="0" w:firstLine="709"/>
        <w:contextualSpacing/>
        <w:jc w:val="both"/>
        <w:rPr>
          <w:sz w:val="26"/>
          <w:szCs w:val="26"/>
        </w:rPr>
      </w:pPr>
      <w:r w:rsidRPr="00C66488">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2446" w:rsidRDefault="00002446" w:rsidP="00002446">
      <w:pPr>
        <w:numPr>
          <w:ilvl w:val="0"/>
          <w:numId w:val="26"/>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r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Pr>
          <w:rFonts w:eastAsia="Calibri"/>
          <w:sz w:val="26"/>
          <w:szCs w:val="26"/>
        </w:rPr>
        <w:t>.</w:t>
      </w:r>
    </w:p>
    <w:p w:rsidR="00002446" w:rsidRPr="00D00B12" w:rsidRDefault="00002446" w:rsidP="00002446">
      <w:pPr>
        <w:numPr>
          <w:ilvl w:val="0"/>
          <w:numId w:val="26"/>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002446" w:rsidRPr="002933C9" w:rsidRDefault="00002446" w:rsidP="00002446">
      <w:pPr>
        <w:numPr>
          <w:ilvl w:val="0"/>
          <w:numId w:val="26"/>
        </w:numPr>
        <w:spacing w:line="276" w:lineRule="auto"/>
        <w:ind w:left="0" w:firstLine="709"/>
        <w:jc w:val="both"/>
        <w:rPr>
          <w:sz w:val="26"/>
          <w:szCs w:val="26"/>
        </w:rPr>
      </w:pP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002446" w:rsidRPr="00E176E9" w:rsidRDefault="00002446" w:rsidP="00002446">
      <w:pPr>
        <w:pStyle w:val="a7"/>
        <w:numPr>
          <w:ilvl w:val="0"/>
          <w:numId w:val="26"/>
        </w:numPr>
        <w:spacing w:line="276" w:lineRule="auto"/>
        <w:ind w:left="0" w:firstLine="709"/>
        <w:jc w:val="both"/>
        <w:rPr>
          <w:sz w:val="26"/>
          <w:szCs w:val="26"/>
        </w:rPr>
      </w:pPr>
      <w:r w:rsidRPr="00E176E9">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002446" w:rsidRPr="00E176E9" w:rsidRDefault="00002446" w:rsidP="00002446">
      <w:pPr>
        <w:spacing w:line="276" w:lineRule="auto"/>
        <w:ind w:firstLine="709"/>
        <w:jc w:val="both"/>
        <w:rPr>
          <w:sz w:val="26"/>
          <w:szCs w:val="26"/>
        </w:rPr>
      </w:pPr>
      <w:r w:rsidRPr="00E176E9">
        <w:rPr>
          <w:sz w:val="26"/>
          <w:szCs w:val="26"/>
        </w:rPr>
        <w:t>обучающиеся, получившие по итоговому сочинению (изложению) неудовлетворительный результат («незачет»);</w:t>
      </w:r>
    </w:p>
    <w:p w:rsidR="00002446" w:rsidRPr="00E176E9" w:rsidRDefault="00002446" w:rsidP="00002446">
      <w:pPr>
        <w:spacing w:line="276" w:lineRule="auto"/>
        <w:ind w:firstLine="709"/>
        <w:jc w:val="both"/>
        <w:rPr>
          <w:sz w:val="26"/>
          <w:szCs w:val="26"/>
        </w:rPr>
      </w:pPr>
      <w:r w:rsidRPr="00E176E9">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002446" w:rsidRPr="00E176E9" w:rsidRDefault="00002446" w:rsidP="00002446">
      <w:pPr>
        <w:spacing w:line="276" w:lineRule="auto"/>
        <w:ind w:firstLine="709"/>
        <w:jc w:val="both"/>
        <w:rPr>
          <w:sz w:val="26"/>
          <w:szCs w:val="26"/>
        </w:rPr>
      </w:pPr>
      <w:r w:rsidRPr="00E176E9">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002446" w:rsidRDefault="00002446" w:rsidP="00002446">
      <w:pPr>
        <w:numPr>
          <w:ilvl w:val="0"/>
          <w:numId w:val="26"/>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002446" w:rsidRPr="00E80387" w:rsidRDefault="00002446" w:rsidP="00002446">
      <w:pPr>
        <w:pStyle w:val="a7"/>
        <w:widowControl w:val="0"/>
        <w:numPr>
          <w:ilvl w:val="0"/>
          <w:numId w:val="26"/>
        </w:numPr>
        <w:spacing w:line="276" w:lineRule="auto"/>
        <w:ind w:left="142" w:firstLine="567"/>
        <w:jc w:val="both"/>
        <w:rPr>
          <w:rFonts w:eastAsia="Calibri"/>
          <w:sz w:val="26"/>
          <w:szCs w:val="26"/>
        </w:rPr>
      </w:pPr>
      <w:r w:rsidRPr="00E80387">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r>
        <w:rPr>
          <w:rFonts w:eastAsia="Calibri"/>
          <w:sz w:val="26"/>
          <w:szCs w:val="26"/>
        </w:rPr>
        <w:t>.</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002446" w:rsidRPr="00E80387" w:rsidRDefault="00002446" w:rsidP="00002446">
      <w:pPr>
        <w:widowControl w:val="0"/>
        <w:spacing w:line="276" w:lineRule="auto"/>
        <w:ind w:left="142" w:firstLine="567"/>
        <w:jc w:val="both"/>
        <w:rPr>
          <w:rFonts w:eastAsia="Calibri"/>
          <w:sz w:val="26"/>
          <w:szCs w:val="26"/>
        </w:rPr>
      </w:pPr>
      <w:r w:rsidRPr="00E80387">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002446" w:rsidRDefault="00002446" w:rsidP="00002446">
      <w:pPr>
        <w:spacing w:line="276" w:lineRule="auto"/>
        <w:ind w:firstLine="709"/>
        <w:contextualSpacing/>
        <w:jc w:val="both"/>
        <w:rPr>
          <w:sz w:val="26"/>
          <w:szCs w:val="26"/>
        </w:rPr>
      </w:pPr>
      <w:r w:rsidRPr="00EC33A3">
        <w:rPr>
          <w:sz w:val="26"/>
          <w:szCs w:val="26"/>
        </w:rPr>
        <w:t>Итоговое сочинение в случае представления его при приеме на обучение по программам</w:t>
      </w:r>
      <w:r>
        <w:rPr>
          <w:sz w:val="26"/>
          <w:szCs w:val="26"/>
        </w:rPr>
        <w:t xml:space="preserve"> </w:t>
      </w:r>
      <w:r w:rsidRPr="00EC33A3">
        <w:rPr>
          <w:sz w:val="26"/>
          <w:szCs w:val="26"/>
        </w:rPr>
        <w:t xml:space="preserve">бакалавриата и программам специалитета действительно четыре года, следующих за годом написания такого сочинения. </w:t>
      </w:r>
    </w:p>
    <w:p w:rsidR="00002446" w:rsidRPr="006341C3" w:rsidRDefault="00002446" w:rsidP="00002446">
      <w:pPr>
        <w:spacing w:line="276" w:lineRule="auto"/>
        <w:ind w:firstLine="709"/>
        <w:contextualSpacing/>
        <w:jc w:val="both"/>
        <w:rPr>
          <w:sz w:val="26"/>
          <w:szCs w:val="26"/>
        </w:rPr>
      </w:pPr>
      <w:r w:rsidRPr="006341C3">
        <w:rPr>
          <w:sz w:val="26"/>
          <w:szCs w:val="26"/>
        </w:rPr>
        <w:t>Итоговое сочинение (изложение) как допуск к ГИА – бессрочно.</w:t>
      </w:r>
    </w:p>
    <w:p w:rsidR="00002446" w:rsidRDefault="00002446" w:rsidP="00002446">
      <w:pPr>
        <w:ind w:left="709"/>
        <w:contextualSpacing/>
        <w:jc w:val="both"/>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ознакомлен (</w:t>
      </w:r>
      <w:r>
        <w:rPr>
          <w:sz w:val="26"/>
          <w:szCs w:val="26"/>
        </w:rPr>
        <w:t>-</w:t>
      </w:r>
      <w:r w:rsidRPr="008D0CDA">
        <w:rPr>
          <w:sz w:val="26"/>
          <w:szCs w:val="26"/>
        </w:rPr>
        <w:t>а):</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002446" w:rsidRPr="008D0CDA" w:rsidRDefault="00002446" w:rsidP="00002446">
      <w:pPr>
        <w:autoSpaceDE w:val="0"/>
        <w:autoSpaceDN w:val="0"/>
        <w:adjustRightInd w:val="0"/>
        <w:contextualSpacing/>
        <w:rPr>
          <w:sz w:val="26"/>
          <w:szCs w:val="26"/>
        </w:rPr>
      </w:pPr>
      <w:r w:rsidRPr="008D0CDA">
        <w:rPr>
          <w:sz w:val="26"/>
          <w:szCs w:val="26"/>
        </w:rPr>
        <w:t xml:space="preserve"> ___________________(_____________________)</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«___»_______20__г.</w:t>
      </w:r>
    </w:p>
    <w:p w:rsidR="00002446" w:rsidRPr="008D0CDA" w:rsidRDefault="00002446" w:rsidP="00002446">
      <w:pPr>
        <w:autoSpaceDE w:val="0"/>
        <w:autoSpaceDN w:val="0"/>
        <w:adjustRightInd w:val="0"/>
        <w:contextualSpacing/>
        <w:rPr>
          <w:sz w:val="26"/>
          <w:szCs w:val="26"/>
        </w:rPr>
      </w:pPr>
    </w:p>
    <w:p w:rsidR="00002446" w:rsidRPr="008D0CDA" w:rsidRDefault="00002446" w:rsidP="00002446">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002446" w:rsidRPr="006B25FC" w:rsidRDefault="00002446" w:rsidP="00002446">
      <w:pPr>
        <w:autoSpaceDE w:val="0"/>
        <w:autoSpaceDN w:val="0"/>
        <w:adjustRightInd w:val="0"/>
        <w:contextualSpacing/>
        <w:rPr>
          <w:sz w:val="26"/>
        </w:rPr>
      </w:pPr>
      <w:r w:rsidRPr="008D0CDA">
        <w:rPr>
          <w:sz w:val="26"/>
          <w:szCs w:val="26"/>
        </w:rPr>
        <w:t>___________________(_____________________)«___»_______20__г.</w:t>
      </w:r>
    </w:p>
    <w:p w:rsidR="00002446" w:rsidRDefault="00002446" w:rsidP="00002446">
      <w:pPr>
        <w:spacing w:line="276" w:lineRule="auto"/>
        <w:rPr>
          <w:sz w:val="26"/>
          <w:szCs w:val="26"/>
        </w:rPr>
      </w:pPr>
    </w:p>
    <w:p w:rsidR="00002446" w:rsidRDefault="00002446" w:rsidP="00002446">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7" w:name="_Toc498553457"/>
      <w:r w:rsidRPr="00667BFB">
        <w:rPr>
          <w:rFonts w:ascii="Times New Roman" w:hAnsi="Times New Roman"/>
          <w:i w:val="0"/>
        </w:rPr>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54"/>
      <w:r w:rsidR="00BA313A">
        <w:rPr>
          <w:rFonts w:ascii="Times New Roman" w:hAnsi="Times New Roman"/>
          <w:i w:val="0"/>
        </w:rPr>
        <w:t xml:space="preserve"> к комплекту тем итогового сочинения</w:t>
      </w:r>
      <w:bookmarkEnd w:id="5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6E4404" w:rsidRDefault="006E4404">
      <w:pPr>
        <w:rPr>
          <w:rFonts w:eastAsia="Calibri"/>
          <w:b/>
          <w:sz w:val="28"/>
          <w:szCs w:val="20"/>
        </w:rPr>
      </w:pPr>
      <w:bookmarkStart w:id="58" w:name="_Toc431287392"/>
      <w:r>
        <w:rPr>
          <w:i/>
        </w:rPr>
        <w:br w:type="page"/>
      </w:r>
    </w:p>
    <w:p w:rsidR="000042E1" w:rsidRPr="00667BFB" w:rsidRDefault="000042E1" w:rsidP="00667BFB">
      <w:pPr>
        <w:pStyle w:val="2"/>
        <w:rPr>
          <w:rFonts w:ascii="Times New Roman" w:hAnsi="Times New Roman"/>
          <w:i w:val="0"/>
        </w:rPr>
      </w:pPr>
      <w:bookmarkStart w:id="59" w:name="_Toc498553458"/>
      <w:r w:rsidRPr="00667BFB">
        <w:rPr>
          <w:rFonts w:ascii="Times New Roman" w:hAnsi="Times New Roman"/>
          <w:i w:val="0"/>
        </w:rPr>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8"/>
      <w:r w:rsidR="00BA313A">
        <w:rPr>
          <w:rFonts w:ascii="Times New Roman" w:hAnsi="Times New Roman"/>
          <w:i w:val="0"/>
        </w:rPr>
        <w:t xml:space="preserve"> к тексту итогового изложения</w:t>
      </w:r>
      <w:bookmarkEnd w:id="5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60" w:name="_Toc465258294"/>
      <w:bookmarkStart w:id="61" w:name="_Toc466374545"/>
      <w:bookmarkStart w:id="62" w:name="_Toc498553459"/>
      <w:bookmarkEnd w:id="36"/>
      <w:r w:rsidRPr="009C7E8B">
        <w:rPr>
          <w:rFonts w:ascii="Times New Roman" w:hAnsi="Times New Roman"/>
          <w:i w:val="0"/>
        </w:rPr>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60"/>
      <w:bookmarkEnd w:id="61"/>
      <w:bookmarkEnd w:id="62"/>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7599F" w:rsidRDefault="0077599F"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7599F" w:rsidRPr="00BD485C" w:rsidRDefault="0077599F"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7599F" w:rsidRPr="000310C8" w:rsidRDefault="0077599F"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85563E" w:rsidRDefault="00696018" w:rsidP="00696018">
      <w:pPr>
        <w:spacing w:line="276" w:lineRule="auto"/>
        <w:ind w:firstLine="709"/>
        <w:jc w:val="both"/>
        <w:rPr>
          <w:b/>
          <w:sz w:val="26"/>
          <w:szCs w:val="26"/>
        </w:rPr>
      </w:pP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830C12" w:rsidRPr="00155268" w:rsidRDefault="00830C12" w:rsidP="00830C1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830C12" w:rsidRDefault="00830C12" w:rsidP="00830C1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(Сделать паузу)</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Default="00830C12" w:rsidP="00830C12">
      <w:pPr>
        <w:suppressAutoHyphens/>
        <w:spacing w:line="276" w:lineRule="auto"/>
        <w:jc w:val="both"/>
        <w:rPr>
          <w:i/>
          <w:sz w:val="26"/>
          <w:szCs w:val="26"/>
          <w:lang w:eastAsia="zh-CN"/>
        </w:rPr>
      </w:pP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9F" w:rsidRDefault="0077599F" w:rsidP="005C21EF">
      <w:r>
        <w:separator/>
      </w:r>
    </w:p>
  </w:endnote>
  <w:endnote w:type="continuationSeparator" w:id="0">
    <w:p w:rsidR="0077599F" w:rsidRDefault="0077599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7599F" w:rsidRDefault="0077599F">
        <w:pPr>
          <w:pStyle w:val="af6"/>
          <w:jc w:val="right"/>
        </w:pPr>
        <w:r>
          <w:fldChar w:fldCharType="begin"/>
        </w:r>
        <w:r>
          <w:instrText>PAGE   \* MERGEFORMAT</w:instrText>
        </w:r>
        <w:r>
          <w:fldChar w:fldCharType="separate"/>
        </w:r>
        <w:r w:rsidR="00ED542C">
          <w:rPr>
            <w:noProof/>
          </w:rPr>
          <w:t>18</w:t>
        </w:r>
        <w:r>
          <w:fldChar w:fldCharType="end"/>
        </w:r>
      </w:p>
    </w:sdtContent>
  </w:sdt>
  <w:p w:rsidR="0077599F" w:rsidRDefault="0077599F"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9F" w:rsidRDefault="0077599F" w:rsidP="005C21EF">
      <w:r>
        <w:separator/>
      </w:r>
    </w:p>
  </w:footnote>
  <w:footnote w:type="continuationSeparator" w:id="0">
    <w:p w:rsidR="0077599F" w:rsidRDefault="0077599F" w:rsidP="005C21EF">
      <w:r>
        <w:continuationSeparator/>
      </w:r>
    </w:p>
  </w:footnote>
  <w:footnote w:id="1">
    <w:p w:rsidR="0077599F" w:rsidRPr="00667BFB" w:rsidRDefault="0077599F"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7599F" w:rsidRPr="00F449A6" w:rsidRDefault="0077599F"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7"/>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7"/>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9"/>
  </w:num>
  <w:num w:numId="22">
    <w:abstractNumId w:val="11"/>
  </w:num>
  <w:num w:numId="23">
    <w:abstractNumId w:val="22"/>
  </w:num>
  <w:num w:numId="24">
    <w:abstractNumId w:val="10"/>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6"/>
  </w:num>
  <w:num w:numId="34">
    <w:abstractNumId w:val="25"/>
  </w:num>
  <w:num w:numId="35">
    <w:abstractNumId w:val="24"/>
  </w:num>
  <w:num w:numId="36">
    <w:abstractNumId w:val="14"/>
  </w:num>
  <w:num w:numId="37">
    <w:abstractNumId w:val="21"/>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635B"/>
    <w:rsid w:val="00127002"/>
    <w:rsid w:val="00132C1B"/>
    <w:rsid w:val="00137D86"/>
    <w:rsid w:val="00141C6D"/>
    <w:rsid w:val="00145C9B"/>
    <w:rsid w:val="00150858"/>
    <w:rsid w:val="00162056"/>
    <w:rsid w:val="00162D35"/>
    <w:rsid w:val="00172E52"/>
    <w:rsid w:val="001866E8"/>
    <w:rsid w:val="0019045F"/>
    <w:rsid w:val="00193E7E"/>
    <w:rsid w:val="00195AF7"/>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2016"/>
    <w:rsid w:val="003043D9"/>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7753"/>
    <w:rsid w:val="00430CEB"/>
    <w:rsid w:val="0043679D"/>
    <w:rsid w:val="00437160"/>
    <w:rsid w:val="004374AA"/>
    <w:rsid w:val="00437EF0"/>
    <w:rsid w:val="00447DFA"/>
    <w:rsid w:val="004512F7"/>
    <w:rsid w:val="00453225"/>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E4404"/>
    <w:rsid w:val="006E49C9"/>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422FE"/>
    <w:rsid w:val="00A61E64"/>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47897"/>
    <w:rsid w:val="00C52F10"/>
    <w:rsid w:val="00C53BE2"/>
    <w:rsid w:val="00C61A99"/>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28E3"/>
    <w:rsid w:val="00D45558"/>
    <w:rsid w:val="00D45E69"/>
    <w:rsid w:val="00D54979"/>
    <w:rsid w:val="00D60935"/>
    <w:rsid w:val="00D77505"/>
    <w:rsid w:val="00D80171"/>
    <w:rsid w:val="00D8498F"/>
    <w:rsid w:val="00D90C8B"/>
    <w:rsid w:val="00D92634"/>
    <w:rsid w:val="00D94200"/>
    <w:rsid w:val="00D9436A"/>
    <w:rsid w:val="00D97A4A"/>
    <w:rsid w:val="00DA575D"/>
    <w:rsid w:val="00DB35C2"/>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42C"/>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C566C"/>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FFFA-D815-4CC4-BF13-A53CD608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78999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Olesya Serchenya</cp:lastModifiedBy>
  <cp:revision>2</cp:revision>
  <cp:lastPrinted>2017-10-17T12:01:00Z</cp:lastPrinted>
  <dcterms:created xsi:type="dcterms:W3CDTF">2018-02-05T18:21:00Z</dcterms:created>
  <dcterms:modified xsi:type="dcterms:W3CDTF">2018-02-05T18:21:00Z</dcterms:modified>
</cp:coreProperties>
</file>